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85" w:rsidRPr="005750D4" w:rsidRDefault="00600B85" w:rsidP="00974425">
      <w:pPr>
        <w:pStyle w:val="2"/>
      </w:pPr>
      <w:bookmarkStart w:id="0" w:name="_GoBack"/>
      <w:bookmarkEnd w:id="0"/>
      <w:r w:rsidRPr="005750D4">
        <w:t>Напрями підготовки</w:t>
      </w:r>
    </w:p>
    <w:tbl>
      <w:tblPr>
        <w:tblStyle w:val="a6"/>
        <w:tblW w:w="100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67"/>
        <w:gridCol w:w="737"/>
        <w:gridCol w:w="1105"/>
        <w:gridCol w:w="4649"/>
      </w:tblGrid>
      <w:tr w:rsidR="00600B85" w:rsidTr="004B2629">
        <w:trPr>
          <w:trHeight w:val="236"/>
        </w:trPr>
        <w:tc>
          <w:tcPr>
            <w:tcW w:w="2127" w:type="dxa"/>
            <w:vMerge w:val="restart"/>
          </w:tcPr>
          <w:p w:rsidR="00600B85" w:rsidRDefault="00600B85" w:rsidP="004B2629">
            <w:r>
              <w:t>Професія</w:t>
            </w:r>
          </w:p>
        </w:tc>
        <w:tc>
          <w:tcPr>
            <w:tcW w:w="851" w:type="dxa"/>
            <w:vMerge w:val="restart"/>
          </w:tcPr>
          <w:p w:rsidR="00600B85" w:rsidRDefault="00600B85" w:rsidP="004B2629">
            <w:r>
              <w:t xml:space="preserve">Код </w:t>
            </w:r>
          </w:p>
        </w:tc>
        <w:tc>
          <w:tcPr>
            <w:tcW w:w="1304" w:type="dxa"/>
            <w:gridSpan w:val="2"/>
          </w:tcPr>
          <w:p w:rsidR="00600B85" w:rsidRDefault="00600B85" w:rsidP="004B2629">
            <w:r>
              <w:t>Кількість учнів (упродовж року)</w:t>
            </w:r>
          </w:p>
        </w:tc>
        <w:tc>
          <w:tcPr>
            <w:tcW w:w="1105" w:type="dxa"/>
            <w:vMerge w:val="restart"/>
          </w:tcPr>
          <w:p w:rsidR="00600B85" w:rsidRDefault="00600B85" w:rsidP="004B2629">
            <w:r>
              <w:t>Тривалість підготовки</w:t>
            </w:r>
          </w:p>
        </w:tc>
        <w:tc>
          <w:tcPr>
            <w:tcW w:w="4649" w:type="dxa"/>
            <w:vMerge w:val="restart"/>
          </w:tcPr>
          <w:p w:rsidR="00600B85" w:rsidRDefault="00600B85" w:rsidP="004B2629">
            <w:r>
              <w:t xml:space="preserve">Обґрунтування доцільності (потреби роботодавців, </w:t>
            </w:r>
            <w:proofErr w:type="spellStart"/>
            <w:r>
              <w:t>самозайнятість</w:t>
            </w:r>
            <w:proofErr w:type="spellEnd"/>
            <w:r>
              <w:t>, короткі курси)</w:t>
            </w:r>
          </w:p>
        </w:tc>
      </w:tr>
      <w:tr w:rsidR="00600B85" w:rsidTr="004B2629">
        <w:trPr>
          <w:trHeight w:val="235"/>
        </w:trPr>
        <w:tc>
          <w:tcPr>
            <w:tcW w:w="2127" w:type="dxa"/>
            <w:vMerge/>
          </w:tcPr>
          <w:p w:rsidR="00600B85" w:rsidRDefault="00600B85" w:rsidP="004B2629"/>
        </w:tc>
        <w:tc>
          <w:tcPr>
            <w:tcW w:w="851" w:type="dxa"/>
            <w:vMerge/>
          </w:tcPr>
          <w:p w:rsidR="00600B85" w:rsidRDefault="00600B85" w:rsidP="004B2629"/>
        </w:tc>
        <w:tc>
          <w:tcPr>
            <w:tcW w:w="567" w:type="dxa"/>
          </w:tcPr>
          <w:p w:rsidR="00600B85" w:rsidRDefault="00600B85" w:rsidP="004B2629">
            <w:r>
              <w:t>наявна</w:t>
            </w:r>
          </w:p>
        </w:tc>
        <w:tc>
          <w:tcPr>
            <w:tcW w:w="737" w:type="dxa"/>
          </w:tcPr>
          <w:p w:rsidR="00600B85" w:rsidRDefault="00600B85" w:rsidP="004B2629">
            <w:r>
              <w:t>перспективна</w:t>
            </w:r>
          </w:p>
        </w:tc>
        <w:tc>
          <w:tcPr>
            <w:tcW w:w="1105" w:type="dxa"/>
            <w:vMerge/>
          </w:tcPr>
          <w:p w:rsidR="00600B85" w:rsidRDefault="00600B85" w:rsidP="004B2629"/>
        </w:tc>
        <w:tc>
          <w:tcPr>
            <w:tcW w:w="4649" w:type="dxa"/>
            <w:vMerge/>
          </w:tcPr>
          <w:p w:rsidR="00600B85" w:rsidRDefault="00600B85" w:rsidP="004B2629"/>
        </w:tc>
      </w:tr>
      <w:tr w:rsidR="00600B85" w:rsidRPr="0011395C" w:rsidTr="004B2629">
        <w:tc>
          <w:tcPr>
            <w:tcW w:w="2127" w:type="dxa"/>
          </w:tcPr>
          <w:p w:rsidR="00600B85" w:rsidRPr="0011395C" w:rsidRDefault="00600B85" w:rsidP="004B2629">
            <w:r>
              <w:t xml:space="preserve">Муляр </w:t>
            </w:r>
          </w:p>
        </w:tc>
        <w:tc>
          <w:tcPr>
            <w:tcW w:w="851" w:type="dxa"/>
          </w:tcPr>
          <w:p w:rsidR="00600B85" w:rsidRPr="0011395C" w:rsidRDefault="00600B85" w:rsidP="004B2629">
            <w:r>
              <w:t>7122</w:t>
            </w:r>
          </w:p>
        </w:tc>
        <w:tc>
          <w:tcPr>
            <w:tcW w:w="567" w:type="dxa"/>
            <w:vMerge w:val="restart"/>
          </w:tcPr>
          <w:p w:rsidR="00600B85" w:rsidRDefault="00600B85" w:rsidP="004B2629">
            <w:r>
              <w:t>30</w:t>
            </w:r>
          </w:p>
          <w:p w:rsidR="00600B85" w:rsidRPr="0011395C" w:rsidRDefault="00600B85" w:rsidP="004B2629">
            <w:r>
              <w:t>0</w:t>
            </w:r>
          </w:p>
        </w:tc>
        <w:tc>
          <w:tcPr>
            <w:tcW w:w="737" w:type="dxa"/>
            <w:vMerge w:val="restart"/>
          </w:tcPr>
          <w:p w:rsidR="00600B85" w:rsidRDefault="00600B85" w:rsidP="004B2629">
            <w:r>
              <w:t>30</w:t>
            </w:r>
          </w:p>
          <w:p w:rsidR="00600B85" w:rsidRPr="0011395C" w:rsidRDefault="00600B85" w:rsidP="004B2629">
            <w:r>
              <w:t>15</w:t>
            </w:r>
          </w:p>
        </w:tc>
        <w:tc>
          <w:tcPr>
            <w:tcW w:w="1105" w:type="dxa"/>
            <w:vMerge w:val="restart"/>
          </w:tcPr>
          <w:p w:rsidR="00600B85" w:rsidRDefault="00600B85" w:rsidP="004B2629">
            <w:r>
              <w:t>34 міс.</w:t>
            </w:r>
          </w:p>
          <w:p w:rsidR="00600B85" w:rsidRPr="0011395C" w:rsidRDefault="00600B85" w:rsidP="004B2629">
            <w:r>
              <w:t>6 міс</w:t>
            </w:r>
          </w:p>
        </w:tc>
        <w:tc>
          <w:tcPr>
            <w:tcW w:w="4649" w:type="dxa"/>
            <w:vMerge w:val="restart"/>
          </w:tcPr>
          <w:p w:rsidR="00600B85" w:rsidRDefault="00600B85" w:rsidP="004B2629">
            <w:pPr>
              <w:rPr>
                <w:b/>
              </w:rPr>
            </w:pPr>
            <w:r>
              <w:t>Потреба регіону в робітничих професіях;само зайнятість; ведення власної справи(Аналізу економічного розвитку Рівненської області 2014-2018рр;</w:t>
            </w:r>
            <w:r w:rsidRPr="009C75BD">
              <w:t>Стратегі</w:t>
            </w:r>
            <w:r>
              <w:t>я</w:t>
            </w:r>
            <w:r w:rsidRPr="009C75BD">
              <w:t xml:space="preserve">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>)</w:t>
            </w:r>
          </w:p>
          <w:p w:rsidR="00600B85" w:rsidRPr="0011395C" w:rsidRDefault="00600B85" w:rsidP="004B2629"/>
        </w:tc>
      </w:tr>
      <w:tr w:rsidR="00600B85" w:rsidRPr="0011395C" w:rsidTr="004B2629">
        <w:tc>
          <w:tcPr>
            <w:tcW w:w="2127" w:type="dxa"/>
          </w:tcPr>
          <w:p w:rsidR="00600B85" w:rsidRPr="0011395C" w:rsidRDefault="00600B85" w:rsidP="004B2629">
            <w:r>
              <w:t>Пічник</w:t>
            </w:r>
          </w:p>
        </w:tc>
        <w:tc>
          <w:tcPr>
            <w:tcW w:w="851" w:type="dxa"/>
          </w:tcPr>
          <w:p w:rsidR="00600B85" w:rsidRPr="0011395C" w:rsidRDefault="00600B85" w:rsidP="004B2629">
            <w:r>
              <w:t>7122</w:t>
            </w:r>
          </w:p>
        </w:tc>
        <w:tc>
          <w:tcPr>
            <w:tcW w:w="567" w:type="dxa"/>
            <w:vMerge/>
          </w:tcPr>
          <w:p w:rsidR="00600B85" w:rsidRPr="0011395C" w:rsidRDefault="00600B85" w:rsidP="004B2629"/>
        </w:tc>
        <w:tc>
          <w:tcPr>
            <w:tcW w:w="737" w:type="dxa"/>
            <w:vMerge/>
          </w:tcPr>
          <w:p w:rsidR="00600B85" w:rsidRPr="0011395C" w:rsidRDefault="00600B85" w:rsidP="004B2629"/>
        </w:tc>
        <w:tc>
          <w:tcPr>
            <w:tcW w:w="1105" w:type="dxa"/>
            <w:vMerge/>
          </w:tcPr>
          <w:p w:rsidR="00600B85" w:rsidRPr="0011395C" w:rsidRDefault="00600B85" w:rsidP="004B2629"/>
        </w:tc>
        <w:tc>
          <w:tcPr>
            <w:tcW w:w="4649" w:type="dxa"/>
            <w:vMerge/>
          </w:tcPr>
          <w:p w:rsidR="00600B85" w:rsidRPr="0011395C" w:rsidRDefault="00600B85" w:rsidP="004B2629"/>
        </w:tc>
      </w:tr>
      <w:tr w:rsidR="00600B85" w:rsidTr="004B2629">
        <w:tc>
          <w:tcPr>
            <w:tcW w:w="2127" w:type="dxa"/>
          </w:tcPr>
          <w:p w:rsidR="00600B85" w:rsidRPr="0011395C" w:rsidRDefault="00600B85" w:rsidP="004B2629">
            <w:r>
              <w:t>Штукатур</w:t>
            </w:r>
          </w:p>
        </w:tc>
        <w:tc>
          <w:tcPr>
            <w:tcW w:w="851" w:type="dxa"/>
          </w:tcPr>
          <w:p w:rsidR="00600B85" w:rsidRPr="0011395C" w:rsidRDefault="00600B85" w:rsidP="004B2629">
            <w:r>
              <w:t>7133</w:t>
            </w:r>
          </w:p>
        </w:tc>
        <w:tc>
          <w:tcPr>
            <w:tcW w:w="567" w:type="dxa"/>
            <w:vMerge/>
          </w:tcPr>
          <w:p w:rsidR="00600B85" w:rsidRPr="0011395C" w:rsidRDefault="00600B85" w:rsidP="004B2629"/>
        </w:tc>
        <w:tc>
          <w:tcPr>
            <w:tcW w:w="737" w:type="dxa"/>
            <w:vMerge/>
          </w:tcPr>
          <w:p w:rsidR="00600B85" w:rsidRPr="0011395C" w:rsidRDefault="00600B85" w:rsidP="004B2629"/>
        </w:tc>
        <w:tc>
          <w:tcPr>
            <w:tcW w:w="1105" w:type="dxa"/>
            <w:vMerge/>
          </w:tcPr>
          <w:p w:rsidR="00600B85" w:rsidRPr="0011395C" w:rsidRDefault="00600B85" w:rsidP="004B2629"/>
        </w:tc>
        <w:tc>
          <w:tcPr>
            <w:tcW w:w="4649" w:type="dxa"/>
            <w:vMerge/>
          </w:tcPr>
          <w:p w:rsidR="00600B85" w:rsidRPr="0011395C" w:rsidRDefault="00600B85" w:rsidP="004B2629"/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Маляр</w:t>
            </w:r>
          </w:p>
        </w:tc>
        <w:tc>
          <w:tcPr>
            <w:tcW w:w="851" w:type="dxa"/>
          </w:tcPr>
          <w:p w:rsidR="00600B85" w:rsidRDefault="00600B85" w:rsidP="004B2629">
            <w:r>
              <w:t>7141</w:t>
            </w:r>
          </w:p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15</w:t>
            </w:r>
          </w:p>
        </w:tc>
        <w:tc>
          <w:tcPr>
            <w:tcW w:w="1105" w:type="dxa"/>
          </w:tcPr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>4 міс</w:t>
            </w:r>
          </w:p>
        </w:tc>
        <w:tc>
          <w:tcPr>
            <w:tcW w:w="4649" w:type="dxa"/>
          </w:tcPr>
          <w:p w:rsidR="00600B85" w:rsidRPr="0011395C" w:rsidRDefault="00600B85" w:rsidP="008A644F">
            <w:pPr>
              <w:widowControl w:val="0"/>
              <w:jc w:val="both"/>
            </w:pPr>
            <w:r>
              <w:t xml:space="preserve">Потреба регіону робітничих професій(Аналіз економічного розвитку Рівненської області 2014-2018рр, 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>План перспективного розвитку Рівненської області на 2019 - 2021 роки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Столяр</w:t>
            </w:r>
          </w:p>
        </w:tc>
        <w:tc>
          <w:tcPr>
            <w:tcW w:w="851" w:type="dxa"/>
          </w:tcPr>
          <w:p w:rsidR="00600B85" w:rsidRDefault="00600B85" w:rsidP="004B2629">
            <w:r>
              <w:t>7422</w:t>
            </w:r>
          </w:p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15</w:t>
            </w:r>
          </w:p>
        </w:tc>
        <w:tc>
          <w:tcPr>
            <w:tcW w:w="1105" w:type="dxa"/>
          </w:tcPr>
          <w:p w:rsidR="00600B85" w:rsidRDefault="00600B85" w:rsidP="004B2629">
            <w:r>
              <w:t>10 міс.</w:t>
            </w:r>
          </w:p>
          <w:p w:rsidR="00600B85" w:rsidRDefault="00600B85" w:rsidP="004B2629">
            <w:r>
              <w:t xml:space="preserve"> 3 міс.</w:t>
            </w:r>
          </w:p>
        </w:tc>
        <w:tc>
          <w:tcPr>
            <w:tcW w:w="4649" w:type="dxa"/>
          </w:tcPr>
          <w:p w:rsidR="00600B85" w:rsidRPr="00B435E2" w:rsidRDefault="00600B85" w:rsidP="008A644F">
            <w:pPr>
              <w:jc w:val="both"/>
              <w:rPr>
                <w:color w:val="FF0000"/>
              </w:rPr>
            </w:pPr>
            <w:r w:rsidRPr="00B6404C">
              <w:t>Оновлення матеріально – технічної б</w:t>
            </w:r>
            <w:r>
              <w:t xml:space="preserve">ази  для  підготовки робітників; </w:t>
            </w:r>
            <w:r w:rsidR="008A644F">
              <w:pgNum/>
            </w:r>
            <w:proofErr w:type="spellStart"/>
            <w:r w:rsidR="008A644F">
              <w:t>амо</w:t>
            </w:r>
            <w:proofErr w:type="spellEnd"/>
            <w:r w:rsidR="008A644F">
              <w:t xml:space="preserve"> зайнятість</w:t>
            </w:r>
            <w:r>
              <w:t xml:space="preserve">; ведення власної справи </w:t>
            </w:r>
            <w:r w:rsidRPr="00D4040A">
              <w:t>(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 xml:space="preserve">План перспективного розвитку Рівненської області на 2019 </w:t>
            </w:r>
            <w:r w:rsidR="008A644F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 xml:space="preserve"> 2021 роки</w:t>
            </w:r>
            <w:r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 xml:space="preserve">Монтажник </w:t>
            </w:r>
            <w:proofErr w:type="spellStart"/>
            <w:r>
              <w:t>гіпсокартонних</w:t>
            </w:r>
            <w:proofErr w:type="spellEnd"/>
          </w:p>
          <w:p w:rsidR="00600B85" w:rsidRDefault="00600B85" w:rsidP="004B2629">
            <w:proofErr w:type="spellStart"/>
            <w:r>
              <w:t>конструцій</w:t>
            </w:r>
            <w:proofErr w:type="spellEnd"/>
          </w:p>
        </w:tc>
        <w:tc>
          <w:tcPr>
            <w:tcW w:w="851" w:type="dxa"/>
          </w:tcPr>
          <w:p w:rsidR="00600B85" w:rsidRDefault="00600B85" w:rsidP="004B2629">
            <w:r>
              <w:t>7129</w:t>
            </w:r>
          </w:p>
          <w:p w:rsidR="00600B85" w:rsidRDefault="00600B85" w:rsidP="004B2629"/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60</w:t>
            </w:r>
          </w:p>
          <w:p w:rsidR="00600B85" w:rsidRDefault="00600B85" w:rsidP="004B2629">
            <w:r>
              <w:t>60</w:t>
            </w:r>
          </w:p>
          <w:p w:rsidR="00600B85" w:rsidRDefault="00600B85" w:rsidP="004B2629">
            <w:r w:rsidRPr="00600B85">
              <w:rPr>
                <w:color w:val="FF0000"/>
              </w:rPr>
              <w:t>30</w:t>
            </w:r>
          </w:p>
        </w:tc>
        <w:tc>
          <w:tcPr>
            <w:tcW w:w="1105" w:type="dxa"/>
          </w:tcPr>
          <w:p w:rsidR="00600B85" w:rsidRDefault="00600B85" w:rsidP="004B2629">
            <w:r>
              <w:t>10 міс.</w:t>
            </w:r>
          </w:p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 xml:space="preserve"> 3 міс.</w:t>
            </w:r>
          </w:p>
        </w:tc>
        <w:tc>
          <w:tcPr>
            <w:tcW w:w="4649" w:type="dxa"/>
          </w:tcPr>
          <w:p w:rsidR="00600B85" w:rsidRDefault="00600B85" w:rsidP="00600B85">
            <w:r>
              <w:t>Потреба регіону робітничих професій , само зайнятість (Аналіз економічного розвитку Рівненської області 2014-2018рр ,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00B85">
              <w:rPr>
                <w:rFonts w:eastAsia="Times New Roman" w:cstheme="minorHAnsi"/>
                <w:color w:val="FF0000"/>
                <w:lang w:eastAsia="ru-RU"/>
              </w:rPr>
              <w:t xml:space="preserve">План перспективного розвитку Рівненської області на 2019 </w:t>
            </w:r>
            <w:r w:rsidR="008A644F">
              <w:rPr>
                <w:rFonts w:eastAsia="Times New Roman" w:cstheme="minorHAnsi"/>
                <w:color w:val="FF0000"/>
                <w:lang w:eastAsia="ru-RU"/>
              </w:rPr>
              <w:t>–</w:t>
            </w:r>
            <w:r w:rsidRPr="00600B85">
              <w:rPr>
                <w:rFonts w:eastAsia="Times New Roman" w:cstheme="minorHAnsi"/>
                <w:color w:val="FF0000"/>
                <w:lang w:eastAsia="ru-RU"/>
              </w:rPr>
              <w:t xml:space="preserve"> 2021 роки</w:t>
            </w:r>
            <w:r w:rsidRPr="00600B85">
              <w:rPr>
                <w:color w:val="FF0000"/>
              </w:rPr>
              <w:t xml:space="preserve">, </w:t>
            </w:r>
            <w:r>
              <w:t>міжнародна співпраця з  будівельною фірмою «КНАУФ»)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Столяр будівельний</w:t>
            </w:r>
          </w:p>
        </w:tc>
        <w:tc>
          <w:tcPr>
            <w:tcW w:w="851" w:type="dxa"/>
          </w:tcPr>
          <w:p w:rsidR="00600B85" w:rsidRDefault="00600B85" w:rsidP="004B2629">
            <w:r>
              <w:t>7124</w:t>
            </w:r>
          </w:p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15</w:t>
            </w:r>
          </w:p>
        </w:tc>
        <w:tc>
          <w:tcPr>
            <w:tcW w:w="1105" w:type="dxa"/>
          </w:tcPr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 xml:space="preserve"> 4 міс.</w:t>
            </w:r>
          </w:p>
        </w:tc>
        <w:tc>
          <w:tcPr>
            <w:tcW w:w="4649" w:type="dxa"/>
          </w:tcPr>
          <w:p w:rsidR="00600B85" w:rsidRPr="0011395C" w:rsidRDefault="00600B85" w:rsidP="00600B85">
            <w:r w:rsidRPr="00FD3152">
              <w:rPr>
                <w:rFonts w:cstheme="minorHAnsi"/>
              </w:rPr>
              <w:t>Потреба</w:t>
            </w:r>
            <w:r>
              <w:t xml:space="preserve"> регіону робітничих професій  (Аналіз  економічного розвитку Рівненської області 2014-2018рр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,</w:t>
            </w:r>
            <w:r>
              <w:t xml:space="preserve">модернізація професійно – технічної  ( професійної) освіти , відкриття  навчально-практичних центрів  </w:t>
            </w:r>
            <w:r>
              <w:rPr>
                <w:rFonts w:cstheme="minorHAnsi"/>
                <w:color w:val="000000"/>
                <w:shd w:val="clear" w:color="auto" w:fill="FFFFFF"/>
              </w:rPr>
              <w:t>, р</w:t>
            </w:r>
            <w:r w:rsidRPr="00FD3152">
              <w:rPr>
                <w:rFonts w:cstheme="minorHAnsi"/>
                <w:color w:val="000000"/>
                <w:shd w:val="clear" w:color="auto" w:fill="FFFFFF"/>
              </w:rPr>
              <w:t>озвиток  системи державно-приватного партнерства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МОН України )</w:t>
            </w:r>
            <w:r w:rsidRPr="00FD3152">
              <w:rPr>
                <w:rFonts w:cstheme="minorHAnsi"/>
                <w:color w:val="000000"/>
                <w:shd w:val="clear" w:color="auto" w:fill="FFFFFF"/>
              </w:rPr>
              <w:t xml:space="preserve"> .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Монтажник систем утеплення будівель</w:t>
            </w:r>
          </w:p>
        </w:tc>
        <w:tc>
          <w:tcPr>
            <w:tcW w:w="851" w:type="dxa"/>
          </w:tcPr>
          <w:p w:rsidR="00600B85" w:rsidRPr="008A644F" w:rsidRDefault="00600B85" w:rsidP="004B2629">
            <w:r w:rsidRPr="008A644F">
              <w:t>7129</w:t>
            </w:r>
          </w:p>
        </w:tc>
        <w:tc>
          <w:tcPr>
            <w:tcW w:w="567" w:type="dxa"/>
          </w:tcPr>
          <w:p w:rsidR="00600B85" w:rsidRPr="008A644F" w:rsidRDefault="00600B85" w:rsidP="004B2629">
            <w:r w:rsidRPr="008A644F">
              <w:t>30</w:t>
            </w:r>
          </w:p>
          <w:p w:rsidR="00600B85" w:rsidRPr="008A644F" w:rsidRDefault="00600B85" w:rsidP="004B2629">
            <w:r w:rsidRPr="008A644F">
              <w:t>0</w:t>
            </w:r>
          </w:p>
          <w:p w:rsidR="00600B85" w:rsidRPr="008A644F" w:rsidRDefault="00600B85" w:rsidP="004B2629">
            <w:r w:rsidRPr="008A644F">
              <w:t>30</w:t>
            </w:r>
          </w:p>
        </w:tc>
        <w:tc>
          <w:tcPr>
            <w:tcW w:w="737" w:type="dxa"/>
          </w:tcPr>
          <w:p w:rsidR="00600B85" w:rsidRPr="008A644F" w:rsidRDefault="00600B85" w:rsidP="004B2629">
            <w:r w:rsidRPr="008A644F">
              <w:t>30</w:t>
            </w:r>
          </w:p>
          <w:p w:rsidR="00600B85" w:rsidRPr="008A644F" w:rsidRDefault="00600B85" w:rsidP="004B2629">
            <w:r w:rsidRPr="008A644F">
              <w:t>30</w:t>
            </w:r>
          </w:p>
          <w:p w:rsidR="00600B85" w:rsidRPr="008A644F" w:rsidRDefault="00600B85" w:rsidP="004B2629">
            <w:r w:rsidRPr="008A644F">
              <w:t>45</w:t>
            </w:r>
          </w:p>
        </w:tc>
        <w:tc>
          <w:tcPr>
            <w:tcW w:w="1105" w:type="dxa"/>
          </w:tcPr>
          <w:p w:rsidR="00600B85" w:rsidRPr="008A644F" w:rsidRDefault="00600B85" w:rsidP="004B2629">
            <w:r w:rsidRPr="008A644F">
              <w:t>10 міс.</w:t>
            </w:r>
          </w:p>
          <w:p w:rsidR="00600B85" w:rsidRPr="008A644F" w:rsidRDefault="00600B85" w:rsidP="004B2629">
            <w:r w:rsidRPr="008A644F">
              <w:t>34 міс.</w:t>
            </w:r>
          </w:p>
          <w:p w:rsidR="00600B85" w:rsidRPr="008A644F" w:rsidRDefault="00600B85" w:rsidP="004B2629">
            <w:r w:rsidRPr="008A644F">
              <w:t>3  міс.</w:t>
            </w:r>
          </w:p>
        </w:tc>
        <w:tc>
          <w:tcPr>
            <w:tcW w:w="4649" w:type="dxa"/>
          </w:tcPr>
          <w:p w:rsidR="00600B85" w:rsidRPr="00567892" w:rsidRDefault="00600B85" w:rsidP="004B2629">
            <w:pPr>
              <w:rPr>
                <w:rFonts w:cstheme="minorHAnsi"/>
                <w:sz w:val="21"/>
                <w:szCs w:val="21"/>
              </w:rPr>
            </w:pPr>
            <w:r>
              <w:t>Потреба регіону робітничих професій, само-зайнятість, ведення  власної справи  (</w:t>
            </w:r>
            <w:hyperlink r:id="rId8" w:tgtFrame="_blank" w:history="1">
              <w:r w:rsidRPr="00567892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Закон України «Про освіту»</w:t>
              </w:r>
            </w:hyperlink>
            <w:r>
              <w:rPr>
                <w:rFonts w:cstheme="minorHAnsi"/>
              </w:rPr>
              <w:t>,</w:t>
            </w:r>
            <w:hyperlink r:id="rId9" w:tgtFrame="_blank" w:history="1">
              <w:r w:rsidRPr="00567892">
                <w:rPr>
                  <w:rStyle w:val="a3"/>
                  <w:rFonts w:cstheme="minorHAnsi"/>
                  <w:sz w:val="21"/>
                  <w:szCs w:val="21"/>
                  <w:bdr w:val="none" w:sz="0" w:space="0" w:color="auto" w:frame="1"/>
                </w:rPr>
                <w:t>Розпорядження Кабінету Міністрів України від 19.09.2018 № 660-р «Про схвалення Концепції підготовки фахівців за дуальною формою здобуття освіти»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)</w:t>
            </w:r>
          </w:p>
          <w:p w:rsidR="00600B85" w:rsidRDefault="00600B85" w:rsidP="004B2629"/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Монтажник санітарно-технічних систем і устаткування</w:t>
            </w:r>
          </w:p>
        </w:tc>
        <w:tc>
          <w:tcPr>
            <w:tcW w:w="851" w:type="dxa"/>
          </w:tcPr>
          <w:p w:rsidR="00600B85" w:rsidRDefault="00600B85" w:rsidP="004B2629">
            <w:r>
              <w:t>7136</w:t>
            </w:r>
          </w:p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</w:tc>
        <w:tc>
          <w:tcPr>
            <w:tcW w:w="1105" w:type="dxa"/>
          </w:tcPr>
          <w:p w:rsidR="00600B85" w:rsidRDefault="00600B85" w:rsidP="004B2629">
            <w:r>
              <w:t>18 міс.</w:t>
            </w:r>
          </w:p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 xml:space="preserve"> 3 міс.</w:t>
            </w:r>
          </w:p>
        </w:tc>
        <w:tc>
          <w:tcPr>
            <w:tcW w:w="4649" w:type="dxa"/>
          </w:tcPr>
          <w:p w:rsidR="00600B85" w:rsidRDefault="00600B85" w:rsidP="004B2629">
            <w:pPr>
              <w:ind w:left="5" w:right="-137"/>
            </w:pPr>
            <w:r>
              <w:t xml:space="preserve">Потреба регіону   в </w:t>
            </w:r>
            <w:proofErr w:type="spellStart"/>
            <w:r>
              <w:t>конкурертно</w:t>
            </w:r>
            <w:proofErr w:type="spellEnd"/>
            <w:r>
              <w:t xml:space="preserve">  – спроможних  робітничих кадрах  (Аналіз  економічного розвитку Рівненської області 2014-2018 </w:t>
            </w:r>
            <w:proofErr w:type="spellStart"/>
            <w:r>
              <w:t>рр;</w:t>
            </w:r>
            <w:r w:rsidRPr="009C75BD">
              <w:t>Стратегії</w:t>
            </w:r>
            <w:proofErr w:type="spellEnd"/>
            <w:r w:rsidRPr="009C75BD">
              <w:t xml:space="preserve"> 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 xml:space="preserve"> , міжнародна співпраця по</w:t>
            </w:r>
          </w:p>
          <w:p w:rsidR="00600B85" w:rsidRPr="0011395C" w:rsidRDefault="00600B85" w:rsidP="004B2629">
            <w:pPr>
              <w:ind w:left="5" w:right="-137"/>
            </w:pPr>
            <w:r>
              <w:t xml:space="preserve">впровадженню в  освітній  процес інноваційних  </w:t>
            </w:r>
            <w:proofErr w:type="spellStart"/>
            <w:r>
              <w:t>технологій</w:t>
            </w:r>
            <w:r w:rsidRPr="00E568B3">
              <w:rPr>
                <w:bCs/>
              </w:rPr>
              <w:t>Швейцарської</w:t>
            </w:r>
            <w:proofErr w:type="spellEnd"/>
            <w:r w:rsidRPr="00E568B3">
              <w:rPr>
                <w:bCs/>
              </w:rPr>
              <w:t xml:space="preserve">  агенції розвитку  та співробітництва ,ТОВ </w:t>
            </w:r>
            <w:r w:rsidR="008A644F">
              <w:rPr>
                <w:bCs/>
              </w:rPr>
              <w:t>«</w:t>
            </w:r>
            <w:proofErr w:type="spellStart"/>
            <w:r w:rsidRPr="00E568B3">
              <w:rPr>
                <w:bCs/>
              </w:rPr>
              <w:t>ГеберітТрейдінг</w:t>
            </w:r>
            <w:proofErr w:type="spellEnd"/>
            <w:r w:rsidR="008A644F">
              <w:rPr>
                <w:bCs/>
              </w:rPr>
              <w:t>»</w:t>
            </w:r>
            <w:r w:rsidRPr="00E568B3">
              <w:rPr>
                <w:bCs/>
              </w:rPr>
              <w:t xml:space="preserve"> </w:t>
            </w:r>
            <w:r>
              <w:rPr>
                <w:bCs/>
              </w:rPr>
              <w:t>).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 xml:space="preserve">Верстатник деревообробних </w:t>
            </w:r>
            <w:r>
              <w:lastRenderedPageBreak/>
              <w:t>верстатів</w:t>
            </w:r>
          </w:p>
        </w:tc>
        <w:tc>
          <w:tcPr>
            <w:tcW w:w="851" w:type="dxa"/>
          </w:tcPr>
          <w:p w:rsidR="00600B85" w:rsidRDefault="00600B85" w:rsidP="004B2629">
            <w:r>
              <w:lastRenderedPageBreak/>
              <w:t>7423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15</w:t>
            </w:r>
          </w:p>
          <w:p w:rsidR="00600B85" w:rsidRDefault="00600B85" w:rsidP="004B2629"/>
        </w:tc>
        <w:tc>
          <w:tcPr>
            <w:tcW w:w="1105" w:type="dxa"/>
          </w:tcPr>
          <w:p w:rsidR="00600B85" w:rsidRDefault="00600B85" w:rsidP="004B2629">
            <w:r>
              <w:lastRenderedPageBreak/>
              <w:t>34 міс.</w:t>
            </w:r>
          </w:p>
          <w:p w:rsidR="00600B85" w:rsidRDefault="00600B85" w:rsidP="004B2629">
            <w:r>
              <w:t xml:space="preserve"> 4 міс.</w:t>
            </w:r>
          </w:p>
        </w:tc>
        <w:tc>
          <w:tcPr>
            <w:tcW w:w="4649" w:type="dxa"/>
          </w:tcPr>
          <w:p w:rsidR="00600B85" w:rsidRPr="0011395C" w:rsidRDefault="00600B85" w:rsidP="00600B85">
            <w:r w:rsidRPr="00FD3152">
              <w:rPr>
                <w:rFonts w:cstheme="minorHAnsi"/>
              </w:rPr>
              <w:t>Потреба</w:t>
            </w:r>
            <w:r>
              <w:t xml:space="preserve"> регіону робітничих професій  (Аналіз  економічного розвитку Рівненської області </w:t>
            </w:r>
            <w:r>
              <w:lastRenderedPageBreak/>
              <w:t>2014-2018рр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,</w:t>
            </w:r>
            <w:r>
              <w:t xml:space="preserve">модернізація професійно – технічної ( професійної) освіти , відкриття  навчально-практичних центрів </w:t>
            </w:r>
            <w:r>
              <w:rPr>
                <w:rFonts w:cstheme="minorHAnsi"/>
                <w:color w:val="000000"/>
                <w:shd w:val="clear" w:color="auto" w:fill="FFFFFF"/>
              </w:rPr>
              <w:t>,р</w:t>
            </w:r>
            <w:r w:rsidRPr="00FD3152">
              <w:rPr>
                <w:rFonts w:cstheme="minorHAnsi"/>
                <w:color w:val="000000"/>
                <w:shd w:val="clear" w:color="auto" w:fill="FFFFFF"/>
              </w:rPr>
              <w:t>озвиток  системи державно-приватного партнерства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МОН України )</w:t>
            </w:r>
            <w:r w:rsidRPr="00FD3152">
              <w:rPr>
                <w:rFonts w:cstheme="minorHAnsi"/>
                <w:color w:val="000000"/>
                <w:shd w:val="clear" w:color="auto" w:fill="FFFFFF"/>
              </w:rPr>
              <w:t xml:space="preserve"> .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lastRenderedPageBreak/>
              <w:t>Майстер з діагностики та налагодження електронного устаткування автомобілів</w:t>
            </w:r>
          </w:p>
        </w:tc>
        <w:tc>
          <w:tcPr>
            <w:tcW w:w="851" w:type="dxa"/>
          </w:tcPr>
          <w:p w:rsidR="00600B85" w:rsidRDefault="00600B85" w:rsidP="004B2629">
            <w:r>
              <w:t>7241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15</w:t>
            </w:r>
          </w:p>
          <w:p w:rsidR="00600B85" w:rsidRDefault="00600B85" w:rsidP="004B2629">
            <w:r>
              <w:t>15</w:t>
            </w:r>
          </w:p>
        </w:tc>
        <w:tc>
          <w:tcPr>
            <w:tcW w:w="1105" w:type="dxa"/>
          </w:tcPr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>4 міс.</w:t>
            </w:r>
          </w:p>
          <w:p w:rsidR="00600B85" w:rsidRDefault="00600B85" w:rsidP="004B2629">
            <w:r>
              <w:t>2 міс</w:t>
            </w:r>
          </w:p>
        </w:tc>
        <w:tc>
          <w:tcPr>
            <w:tcW w:w="4649" w:type="dxa"/>
          </w:tcPr>
          <w:p w:rsidR="00600B85" w:rsidRPr="0011395C" w:rsidRDefault="00600B85" w:rsidP="004B2629">
            <w:r>
              <w:t xml:space="preserve">Потреба регіону робітничих професій; ведення власної справи (Аналіз економічного розвитку Рівненської області 2014-2018рр , </w:t>
            </w:r>
            <w:r w:rsidRPr="009C75BD">
              <w:t>Стратегі</w:t>
            </w:r>
            <w:r>
              <w:t>я</w:t>
            </w:r>
            <w:r w:rsidRPr="009C75BD">
              <w:t xml:space="preserve"> 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 xml:space="preserve"> , відкриття  навчально – практичного  центру МОН України 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Автомобільний транспорт</w:t>
            </w:r>
          </w:p>
        </w:tc>
        <w:tc>
          <w:tcPr>
            <w:tcW w:w="851" w:type="dxa"/>
          </w:tcPr>
          <w:p w:rsidR="00600B85" w:rsidRDefault="00600B85" w:rsidP="004B2629">
            <w:r>
              <w:t>274</w:t>
            </w:r>
          </w:p>
        </w:tc>
        <w:tc>
          <w:tcPr>
            <w:tcW w:w="567" w:type="dxa"/>
          </w:tcPr>
          <w:p w:rsidR="00600B85" w:rsidRDefault="00600B85" w:rsidP="004B2629">
            <w:r>
              <w:t>50</w:t>
            </w:r>
          </w:p>
        </w:tc>
        <w:tc>
          <w:tcPr>
            <w:tcW w:w="737" w:type="dxa"/>
          </w:tcPr>
          <w:p w:rsidR="00600B85" w:rsidRDefault="00600B85" w:rsidP="004B2629">
            <w:r>
              <w:t>50</w:t>
            </w:r>
          </w:p>
        </w:tc>
        <w:tc>
          <w:tcPr>
            <w:tcW w:w="1105" w:type="dxa"/>
          </w:tcPr>
          <w:p w:rsidR="00600B85" w:rsidRDefault="00600B85" w:rsidP="004B2629">
            <w:r>
              <w:t>22 міс.</w:t>
            </w:r>
          </w:p>
        </w:tc>
        <w:tc>
          <w:tcPr>
            <w:tcW w:w="4649" w:type="dxa"/>
          </w:tcPr>
          <w:p w:rsidR="00600B85" w:rsidRPr="0011395C" w:rsidRDefault="00600B85" w:rsidP="004B2629">
            <w:r>
              <w:t xml:space="preserve"> Оновлення матеріально – технічної бази ,потреба регіону в кваліфікованих  робітничих кадрах згідно  аналізу економічного розвитку Рівненської області 2014-2018рр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 xml:space="preserve">Майстер </w:t>
            </w:r>
            <w:proofErr w:type="spellStart"/>
            <w:r>
              <w:t>дорожньо</w:t>
            </w:r>
            <w:proofErr w:type="spellEnd"/>
            <w:r>
              <w:t>-будівельних машин</w:t>
            </w:r>
          </w:p>
        </w:tc>
        <w:tc>
          <w:tcPr>
            <w:tcW w:w="851" w:type="dxa"/>
          </w:tcPr>
          <w:p w:rsidR="00600B85" w:rsidRDefault="00600B85" w:rsidP="004B2629">
            <w:r>
              <w:t>8339</w:t>
            </w:r>
          </w:p>
        </w:tc>
        <w:tc>
          <w:tcPr>
            <w:tcW w:w="567" w:type="dxa"/>
          </w:tcPr>
          <w:p w:rsidR="00600B85" w:rsidRPr="008A644F" w:rsidRDefault="00600B85" w:rsidP="004B2629">
            <w:r w:rsidRPr="008A644F">
              <w:t>0</w:t>
            </w:r>
          </w:p>
          <w:p w:rsidR="00600B85" w:rsidRPr="008A644F" w:rsidRDefault="00600B85" w:rsidP="004B2629">
            <w:r w:rsidRPr="008A644F">
              <w:t>0</w:t>
            </w:r>
          </w:p>
          <w:p w:rsidR="00600B85" w:rsidRPr="008A644F" w:rsidRDefault="00600B85" w:rsidP="004B2629">
            <w:r w:rsidRPr="008A644F">
              <w:t>0</w:t>
            </w:r>
          </w:p>
        </w:tc>
        <w:tc>
          <w:tcPr>
            <w:tcW w:w="737" w:type="dxa"/>
          </w:tcPr>
          <w:p w:rsidR="00600B85" w:rsidRPr="008A644F" w:rsidRDefault="00600B85" w:rsidP="004B2629">
            <w:r w:rsidRPr="008A644F">
              <w:t>30</w:t>
            </w:r>
          </w:p>
          <w:p w:rsidR="00600B85" w:rsidRPr="008A644F" w:rsidRDefault="00600B85" w:rsidP="004B2629">
            <w:r w:rsidRPr="008A644F">
              <w:t>15</w:t>
            </w:r>
          </w:p>
          <w:p w:rsidR="00600B85" w:rsidRPr="008A644F" w:rsidRDefault="00600B85" w:rsidP="004B2629">
            <w:r w:rsidRPr="008A644F">
              <w:t>15</w:t>
            </w:r>
          </w:p>
        </w:tc>
        <w:tc>
          <w:tcPr>
            <w:tcW w:w="1105" w:type="dxa"/>
          </w:tcPr>
          <w:p w:rsidR="00600B85" w:rsidRPr="008A644F" w:rsidRDefault="00600B85" w:rsidP="004B2629">
            <w:r w:rsidRPr="008A644F">
              <w:t>34 міс.</w:t>
            </w:r>
          </w:p>
          <w:p w:rsidR="00600B85" w:rsidRPr="008A644F" w:rsidRDefault="00600B85" w:rsidP="004B2629">
            <w:r w:rsidRPr="008A644F">
              <w:t>3 міс.</w:t>
            </w:r>
          </w:p>
          <w:p w:rsidR="00600B85" w:rsidRPr="008A644F" w:rsidRDefault="00600B85" w:rsidP="004B2629">
            <w:r w:rsidRPr="008A644F">
              <w:t>2 міс.</w:t>
            </w:r>
          </w:p>
        </w:tc>
        <w:tc>
          <w:tcPr>
            <w:tcW w:w="4649" w:type="dxa"/>
          </w:tcPr>
          <w:p w:rsidR="00600B85" w:rsidRPr="0011395C" w:rsidRDefault="00600B85" w:rsidP="004B2629">
            <w:r>
              <w:t xml:space="preserve"> Модернізація професійно – технічної                   ( професійної) освіти , відкриття  навчально – практичних центрів МОН України, потреба в   сучасних ,  кваліфікованих кадрів даного </w:t>
            </w:r>
            <w:r w:rsidRPr="00D71D4B">
              <w:t>профілю  в регіоні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Машиніст крана автомобільного</w:t>
            </w:r>
          </w:p>
        </w:tc>
        <w:tc>
          <w:tcPr>
            <w:tcW w:w="851" w:type="dxa"/>
          </w:tcPr>
          <w:p w:rsidR="00600B85" w:rsidRDefault="00600B85" w:rsidP="004B2629">
            <w:r>
              <w:t>8332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25</w:t>
            </w:r>
          </w:p>
          <w:p w:rsidR="00600B85" w:rsidRDefault="00600B85" w:rsidP="004B2629">
            <w:r>
              <w:t>15</w:t>
            </w:r>
          </w:p>
        </w:tc>
        <w:tc>
          <w:tcPr>
            <w:tcW w:w="1105" w:type="dxa"/>
          </w:tcPr>
          <w:p w:rsidR="00600B85" w:rsidRDefault="00600B85" w:rsidP="004B2629">
            <w:r>
              <w:t>6 міс.</w:t>
            </w:r>
          </w:p>
          <w:p w:rsidR="00600B85" w:rsidRDefault="00600B85" w:rsidP="004B2629">
            <w:r>
              <w:t>3 міс.</w:t>
            </w:r>
          </w:p>
        </w:tc>
        <w:tc>
          <w:tcPr>
            <w:tcW w:w="4649" w:type="dxa"/>
          </w:tcPr>
          <w:p w:rsidR="00600B85" w:rsidRDefault="00600B85" w:rsidP="004B2629">
            <w:r>
              <w:t xml:space="preserve"> Створення сучасної матеріальної  бази для підготовки кваліфікованих робітників , короткотермінові курси; перепідготовка 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Водій автотранспортних засобів категорії «с»</w:t>
            </w:r>
          </w:p>
        </w:tc>
        <w:tc>
          <w:tcPr>
            <w:tcW w:w="851" w:type="dxa"/>
          </w:tcPr>
          <w:p w:rsidR="00600B85" w:rsidRDefault="00600B85" w:rsidP="004B2629">
            <w:r>
              <w:t>8322</w:t>
            </w:r>
          </w:p>
        </w:tc>
        <w:tc>
          <w:tcPr>
            <w:tcW w:w="567" w:type="dxa"/>
          </w:tcPr>
          <w:p w:rsidR="00600B85" w:rsidRDefault="00600B85" w:rsidP="004B2629">
            <w:r>
              <w:t>60</w:t>
            </w:r>
          </w:p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  <w:p w:rsidR="00600B85" w:rsidRDefault="00600B85" w:rsidP="004B2629"/>
        </w:tc>
        <w:tc>
          <w:tcPr>
            <w:tcW w:w="737" w:type="dxa"/>
          </w:tcPr>
          <w:p w:rsidR="00600B85" w:rsidRDefault="00600B85" w:rsidP="004B2629">
            <w:r>
              <w:t>60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20</w:t>
            </w:r>
          </w:p>
        </w:tc>
        <w:tc>
          <w:tcPr>
            <w:tcW w:w="1105" w:type="dxa"/>
          </w:tcPr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>4 міс.</w:t>
            </w:r>
          </w:p>
          <w:p w:rsidR="00600B85" w:rsidRDefault="00600B85" w:rsidP="004B2629">
            <w:r>
              <w:t>2 міс.</w:t>
            </w:r>
          </w:p>
        </w:tc>
        <w:tc>
          <w:tcPr>
            <w:tcW w:w="4649" w:type="dxa"/>
          </w:tcPr>
          <w:p w:rsidR="00600B85" w:rsidRDefault="00600B85" w:rsidP="004B2629">
            <w:r>
              <w:t>Потреба регіону робітничих професій</w:t>
            </w:r>
          </w:p>
          <w:p w:rsidR="00600B85" w:rsidRPr="0011395C" w:rsidRDefault="008A644F" w:rsidP="004B2629">
            <w:r>
              <w:pgNum/>
            </w:r>
            <w:proofErr w:type="spellStart"/>
            <w:r>
              <w:t>амо</w:t>
            </w:r>
            <w:proofErr w:type="spellEnd"/>
            <w:r>
              <w:t xml:space="preserve"> зайнятість</w:t>
            </w:r>
            <w:r w:rsidR="00600B85">
              <w:t>, короткотермінові курси(</w:t>
            </w:r>
            <w:r w:rsidR="00600B85" w:rsidRPr="001656BA">
              <w:rPr>
                <w:rFonts w:eastAsia="Times New Roman" w:cstheme="minorHAnsi"/>
                <w:color w:val="000000"/>
                <w:lang w:eastAsia="ru-RU"/>
              </w:rPr>
              <w:t xml:space="preserve">План перспективного розвитку Рівненської області на 2019 </w:t>
            </w:r>
            <w:r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="00600B85" w:rsidRPr="001656BA">
              <w:rPr>
                <w:rFonts w:eastAsia="Times New Roman" w:cstheme="minorHAnsi"/>
                <w:color w:val="000000"/>
                <w:lang w:eastAsia="ru-RU"/>
              </w:rPr>
              <w:t xml:space="preserve"> 2021 роки</w:t>
            </w:r>
            <w:r w:rsidR="00600B85">
              <w:rPr>
                <w:rFonts w:eastAsia="Times New Roman" w:cstheme="minorHAnsi"/>
                <w:color w:val="000000"/>
                <w:lang w:eastAsia="ru-RU"/>
              </w:rPr>
              <w:t xml:space="preserve"> ,</w:t>
            </w:r>
            <w:r w:rsidR="00600B85" w:rsidRPr="009C75BD">
              <w:t>Стратегі</w:t>
            </w:r>
            <w:r w:rsidR="00600B85">
              <w:t>я</w:t>
            </w:r>
            <w:r w:rsidR="00600B85" w:rsidRPr="009C75BD">
              <w:t xml:space="preserve">  розвитку </w:t>
            </w:r>
            <w:proofErr w:type="spellStart"/>
            <w:r w:rsidR="00600B85" w:rsidRPr="009C75BD">
              <w:t>Сарненського</w:t>
            </w:r>
            <w:proofErr w:type="spellEnd"/>
            <w:r w:rsidR="00600B85" w:rsidRPr="009C75BD">
              <w:t xml:space="preserve"> району на 2019-2021 роки</w:t>
            </w:r>
            <w:r w:rsidR="00600B85">
              <w:t xml:space="preserve"> 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Слюсар з ремонту колісних транспортних засобів</w:t>
            </w:r>
          </w:p>
        </w:tc>
        <w:tc>
          <w:tcPr>
            <w:tcW w:w="851" w:type="dxa"/>
          </w:tcPr>
          <w:p w:rsidR="00600B85" w:rsidRDefault="00600B85" w:rsidP="004B2629">
            <w:r>
              <w:t>7231</w:t>
            </w:r>
          </w:p>
        </w:tc>
        <w:tc>
          <w:tcPr>
            <w:tcW w:w="56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0</w:t>
            </w:r>
          </w:p>
          <w:p w:rsidR="00600B85" w:rsidRDefault="00600B85" w:rsidP="004B2629"/>
        </w:tc>
        <w:tc>
          <w:tcPr>
            <w:tcW w:w="737" w:type="dxa"/>
          </w:tcPr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>
            <w:r>
              <w:t>30</w:t>
            </w:r>
          </w:p>
          <w:p w:rsidR="00600B85" w:rsidRDefault="00600B85" w:rsidP="004B2629"/>
        </w:tc>
        <w:tc>
          <w:tcPr>
            <w:tcW w:w="1105" w:type="dxa"/>
          </w:tcPr>
          <w:p w:rsidR="00600B85" w:rsidRDefault="00600B85" w:rsidP="004B2629">
            <w:r>
              <w:t>34 міс.</w:t>
            </w:r>
          </w:p>
          <w:p w:rsidR="00600B85" w:rsidRDefault="00600B85" w:rsidP="004B2629">
            <w:r>
              <w:t>10 міс.</w:t>
            </w:r>
          </w:p>
          <w:p w:rsidR="00600B85" w:rsidRDefault="00600B85" w:rsidP="004B2629">
            <w:r>
              <w:t>4 міс</w:t>
            </w:r>
          </w:p>
        </w:tc>
        <w:tc>
          <w:tcPr>
            <w:tcW w:w="4649" w:type="dxa"/>
          </w:tcPr>
          <w:p w:rsidR="00600B85" w:rsidRPr="00676513" w:rsidRDefault="00600B85" w:rsidP="004B2629">
            <w:pPr>
              <w:rPr>
                <w:rFonts w:cstheme="minorHAnsi"/>
              </w:rPr>
            </w:pPr>
            <w:r w:rsidRPr="00DD25D3">
              <w:rPr>
                <w:rFonts w:cstheme="minorHAnsi"/>
              </w:rPr>
              <w:t>Потреба регіону робітничих професій</w:t>
            </w:r>
            <w:r>
              <w:rPr>
                <w:rFonts w:cstheme="minorHAnsi"/>
              </w:rPr>
              <w:t>, с</w:t>
            </w:r>
            <w:r w:rsidRPr="00DD25D3">
              <w:rPr>
                <w:rFonts w:cstheme="minorHAnsi"/>
              </w:rPr>
              <w:t>амо зайнятість ,</w:t>
            </w:r>
            <w:r>
              <w:rPr>
                <w:rFonts w:cstheme="minorHAnsi"/>
              </w:rPr>
              <w:t xml:space="preserve">ведення власної справи </w:t>
            </w:r>
            <w:r w:rsidRPr="00DD25D3">
              <w:rPr>
                <w:rFonts w:cstheme="minorHAnsi"/>
              </w:rPr>
              <w:t xml:space="preserve"> короткотермінові курси</w:t>
            </w:r>
            <w:r>
              <w:rPr>
                <w:rFonts w:cstheme="minorHAnsi"/>
                <w:color w:val="333333"/>
              </w:rPr>
              <w:t xml:space="preserve"> (</w:t>
            </w:r>
            <w:r w:rsidRPr="00676513">
              <w:rPr>
                <w:rFonts w:cstheme="minorHAnsi"/>
              </w:rPr>
              <w:t>«Про впровадження елементів дуальної системи навчання у професійну підготовку кваліфікованих робітників»</w:t>
            </w:r>
            <w:r>
              <w:rPr>
                <w:rFonts w:cstheme="minorHAnsi"/>
              </w:rPr>
              <w:t xml:space="preserve"> </w:t>
            </w:r>
            <w:r w:rsidRPr="00676513">
              <w:rPr>
                <w:rFonts w:cstheme="minorHAnsi"/>
              </w:rPr>
              <w:t>Наказ Міністерства освіти і науки України </w:t>
            </w:r>
            <w:hyperlink r:id="rId10" w:tgtFrame="_blank" w:history="1">
              <w:r w:rsidRPr="00676513">
                <w:rPr>
                  <w:rStyle w:val="a3"/>
                  <w:rFonts w:cstheme="minorHAnsi"/>
                  <w:bdr w:val="none" w:sz="0" w:space="0" w:color="auto" w:frame="1"/>
                </w:rPr>
                <w:t>від 16.03.2015 № 298</w:t>
              </w:r>
            </w:hyperlink>
            <w:r w:rsidRPr="00676513">
              <w:rPr>
                <w:rFonts w:cstheme="minorHAnsi"/>
              </w:rPr>
              <w:t> ;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 xml:space="preserve">План перспективного розвитку Рівненської області на 2019 </w:t>
            </w:r>
            <w:r w:rsidR="008A644F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Pr="001656BA">
              <w:rPr>
                <w:rFonts w:eastAsia="Times New Roman" w:cstheme="minorHAnsi"/>
                <w:color w:val="000000"/>
                <w:lang w:eastAsia="ru-RU"/>
              </w:rPr>
              <w:t xml:space="preserve"> 2021 роки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)</w:t>
            </w:r>
          </w:p>
          <w:p w:rsidR="00600B85" w:rsidRPr="00664CCC" w:rsidRDefault="00600B85" w:rsidP="004B2629">
            <w:pPr>
              <w:rPr>
                <w:rFonts w:cstheme="minorHAnsi"/>
              </w:rPr>
            </w:pP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 xml:space="preserve">Токар </w:t>
            </w:r>
          </w:p>
        </w:tc>
        <w:tc>
          <w:tcPr>
            <w:tcW w:w="851" w:type="dxa"/>
          </w:tcPr>
          <w:p w:rsidR="00600B85" w:rsidRDefault="00600B85" w:rsidP="004B2629">
            <w:r>
              <w:t>8211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25</w:t>
            </w:r>
          </w:p>
          <w:p w:rsidR="00600B85" w:rsidRDefault="00600B85" w:rsidP="004B2629">
            <w:r>
              <w:t>10</w:t>
            </w:r>
          </w:p>
        </w:tc>
        <w:tc>
          <w:tcPr>
            <w:tcW w:w="1105" w:type="dxa"/>
          </w:tcPr>
          <w:p w:rsidR="00600B85" w:rsidRDefault="00600B85" w:rsidP="004B2629">
            <w:r>
              <w:t>6 міс.</w:t>
            </w:r>
          </w:p>
          <w:p w:rsidR="00600B85" w:rsidRDefault="00600B85" w:rsidP="004B2629">
            <w:r>
              <w:t>2 міс.</w:t>
            </w:r>
          </w:p>
        </w:tc>
        <w:tc>
          <w:tcPr>
            <w:tcW w:w="4649" w:type="dxa"/>
          </w:tcPr>
          <w:p w:rsidR="00600B85" w:rsidRPr="00664CCC" w:rsidRDefault="00600B85" w:rsidP="00600B85">
            <w:pPr>
              <w:numPr>
                <w:ilvl w:val="0"/>
                <w:numId w:val="1"/>
              </w:numPr>
              <w:shd w:val="clear" w:color="auto" w:fill="FFFFFF"/>
              <w:spacing w:beforeAutospacing="1" w:line="300" w:lineRule="atLeast"/>
              <w:ind w:left="0"/>
              <w:rPr>
                <w:rFonts w:cstheme="minorHAnsi"/>
              </w:rPr>
            </w:pPr>
            <w:r w:rsidRPr="00664CCC">
              <w:rPr>
                <w:rFonts w:cstheme="minorHAnsi"/>
              </w:rPr>
              <w:t>Перепідготовка , короткотермінові курси</w:t>
            </w:r>
            <w:r>
              <w:rPr>
                <w:rFonts w:cstheme="minorHAnsi"/>
              </w:rPr>
              <w:t xml:space="preserve"> (</w:t>
            </w:r>
            <w:hyperlink r:id="rId11" w:tgtFrame="_blank" w:history="1">
              <w:r w:rsidRPr="00664CCC">
                <w:rPr>
                  <w:rStyle w:val="a3"/>
                  <w:rFonts w:cstheme="minorHAnsi"/>
                  <w:bdr w:val="none" w:sz="0" w:space="0" w:color="auto" w:frame="1"/>
                </w:rPr>
                <w:t xml:space="preserve">Середньостроковий план пріоритетних дій уряду на період 2017- 2020 </w:t>
              </w:r>
              <w:proofErr w:type="spellStart"/>
              <w:r w:rsidRPr="00664CCC">
                <w:rPr>
                  <w:rStyle w:val="a3"/>
                  <w:rFonts w:cstheme="minorHAnsi"/>
                  <w:bdr w:val="none" w:sz="0" w:space="0" w:color="auto" w:frame="1"/>
                </w:rPr>
                <w:t>р.р</w:t>
              </w:r>
              <w:proofErr w:type="spellEnd"/>
              <w:r w:rsidRPr="00664CCC">
                <w:rPr>
                  <w:rStyle w:val="a3"/>
                  <w:rFonts w:cstheme="minorHAnsi"/>
                  <w:bdr w:val="none" w:sz="0" w:space="0" w:color="auto" w:frame="1"/>
                </w:rPr>
                <w:t>.</w:t>
              </w:r>
            </w:hyperlink>
            <w:r w:rsidRPr="00664CCC">
              <w:rPr>
                <w:rFonts w:cstheme="minorHAnsi"/>
              </w:rPr>
              <w:t xml:space="preserve">, розділ ІІІ «Розвиток людського капіталу», </w:t>
            </w:r>
            <w:r w:rsidRPr="00664CCC">
              <w:rPr>
                <w:rFonts w:cstheme="minorHAnsi"/>
                <w:color w:val="333333"/>
              </w:rPr>
              <w:t>підрозділ 8: «Модернізація професійно-технічної освіти»</w:t>
            </w:r>
            <w:r>
              <w:rPr>
                <w:rFonts w:cstheme="minorHAnsi"/>
                <w:color w:val="333333"/>
              </w:rPr>
              <w:t>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proofErr w:type="spellStart"/>
            <w:r>
              <w:t>Електрогазозвар-ник</w:t>
            </w:r>
            <w:proofErr w:type="spellEnd"/>
          </w:p>
        </w:tc>
        <w:tc>
          <w:tcPr>
            <w:tcW w:w="851" w:type="dxa"/>
          </w:tcPr>
          <w:p w:rsidR="00600B85" w:rsidRDefault="00600B85" w:rsidP="004B2629">
            <w:r>
              <w:t>7212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25</w:t>
            </w:r>
          </w:p>
          <w:p w:rsidR="00600B85" w:rsidRDefault="00600B85" w:rsidP="004B2629">
            <w:r>
              <w:t>10</w:t>
            </w:r>
          </w:p>
        </w:tc>
        <w:tc>
          <w:tcPr>
            <w:tcW w:w="1105" w:type="dxa"/>
          </w:tcPr>
          <w:p w:rsidR="00600B85" w:rsidRDefault="00600B85" w:rsidP="004B2629">
            <w:r>
              <w:t>6 міс.</w:t>
            </w:r>
          </w:p>
          <w:p w:rsidR="00600B85" w:rsidRDefault="00600B85" w:rsidP="004B2629">
            <w:r>
              <w:t>2 міс.</w:t>
            </w:r>
          </w:p>
        </w:tc>
        <w:tc>
          <w:tcPr>
            <w:tcW w:w="4649" w:type="dxa"/>
          </w:tcPr>
          <w:p w:rsidR="00600B85" w:rsidRDefault="00600B85" w:rsidP="00600B85">
            <w:r>
              <w:t>Перепідготовка , короткотермінові курси</w:t>
            </w:r>
            <w:r>
              <w:rPr>
                <w:rFonts w:cstheme="minorHAnsi"/>
              </w:rPr>
              <w:t xml:space="preserve"> (</w:t>
            </w:r>
            <w:r w:rsidRPr="009C75BD">
              <w:t>Стратегі</w:t>
            </w:r>
            <w:r>
              <w:t>я</w:t>
            </w:r>
            <w:r w:rsidRPr="009C75BD">
              <w:t xml:space="preserve"> 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 xml:space="preserve"> ,</w:t>
            </w:r>
            <w:hyperlink r:id="rId12" w:history="1">
              <w:r w:rsidRPr="00942DCB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Меморандум про співробітництво між </w:t>
              </w:r>
              <w:proofErr w:type="spellStart"/>
              <w:r w:rsidRPr="00942DCB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МО</w:t>
              </w:r>
              <w:r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П</w:t>
              </w:r>
            </w:hyperlink>
            <w:r>
              <w:rPr>
                <w:rFonts w:cstheme="minorHAnsi"/>
              </w:rPr>
              <w:t>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Сарненською</w:t>
            </w:r>
            <w:proofErr w:type="spellEnd"/>
            <w:r>
              <w:rPr>
                <w:rFonts w:cstheme="minorHAnsi"/>
              </w:rPr>
              <w:t xml:space="preserve"> міською </w:t>
            </w:r>
            <w:proofErr w:type="spellStart"/>
            <w:r>
              <w:rPr>
                <w:rFonts w:cstheme="minorHAnsi"/>
              </w:rPr>
              <w:t>радою,п</w:t>
            </w:r>
            <w:r>
              <w:t>отреба</w:t>
            </w:r>
            <w:proofErr w:type="spellEnd"/>
            <w:r>
              <w:t xml:space="preserve"> регіону робітничих професій )</w:t>
            </w:r>
          </w:p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t>Фрезерувальник</w:t>
            </w:r>
          </w:p>
        </w:tc>
        <w:tc>
          <w:tcPr>
            <w:tcW w:w="851" w:type="dxa"/>
          </w:tcPr>
          <w:p w:rsidR="00600B85" w:rsidRDefault="00600B85" w:rsidP="004B2629">
            <w:r>
              <w:t>8211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25</w:t>
            </w:r>
          </w:p>
          <w:p w:rsidR="00600B85" w:rsidRDefault="00600B85" w:rsidP="004B2629">
            <w:r>
              <w:t>10</w:t>
            </w:r>
          </w:p>
        </w:tc>
        <w:tc>
          <w:tcPr>
            <w:tcW w:w="1105" w:type="dxa"/>
          </w:tcPr>
          <w:p w:rsidR="00600B85" w:rsidRDefault="00600B85" w:rsidP="004B2629">
            <w:r>
              <w:t>6 міс.</w:t>
            </w:r>
          </w:p>
          <w:p w:rsidR="00600B85" w:rsidRDefault="00600B85" w:rsidP="004B2629">
            <w:r>
              <w:t>2 міс.</w:t>
            </w:r>
          </w:p>
        </w:tc>
        <w:tc>
          <w:tcPr>
            <w:tcW w:w="4649" w:type="dxa"/>
          </w:tcPr>
          <w:p w:rsidR="00600B85" w:rsidRDefault="00600B85" w:rsidP="004B2629">
            <w:r>
              <w:t>Перепідготовка , короткотермінові курси (</w:t>
            </w:r>
            <w:r w:rsidRPr="009C75BD">
              <w:t>Стратегі</w:t>
            </w:r>
            <w:r>
              <w:t>я</w:t>
            </w:r>
            <w:r w:rsidRPr="009C75BD">
              <w:t xml:space="preserve"> 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 xml:space="preserve"> ,</w:t>
            </w:r>
            <w:hyperlink r:id="rId13" w:history="1">
              <w:r w:rsidRPr="00942DCB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Меморандум про співробітництво між МО</w:t>
              </w:r>
              <w:r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П</w:t>
              </w:r>
            </w:hyperlink>
            <w:r>
              <w:rPr>
                <w:rFonts w:cstheme="minorHAnsi"/>
              </w:rPr>
              <w:t xml:space="preserve"> і </w:t>
            </w:r>
            <w:proofErr w:type="spellStart"/>
            <w:r>
              <w:rPr>
                <w:rFonts w:cstheme="minorHAnsi"/>
              </w:rPr>
              <w:t>Сарненською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міською </w:t>
            </w:r>
            <w:proofErr w:type="spellStart"/>
            <w:r>
              <w:rPr>
                <w:rFonts w:cstheme="minorHAnsi"/>
              </w:rPr>
              <w:t>радою</w:t>
            </w:r>
            <w:r>
              <w:t>,потреба</w:t>
            </w:r>
            <w:proofErr w:type="spellEnd"/>
            <w:r>
              <w:t xml:space="preserve"> регіону робітничих професій)</w:t>
            </w:r>
          </w:p>
          <w:p w:rsidR="00600B85" w:rsidRDefault="00600B85" w:rsidP="004B2629"/>
        </w:tc>
      </w:tr>
      <w:tr w:rsidR="00600B85" w:rsidTr="004B2629">
        <w:tc>
          <w:tcPr>
            <w:tcW w:w="2127" w:type="dxa"/>
          </w:tcPr>
          <w:p w:rsidR="00600B85" w:rsidRDefault="00600B85" w:rsidP="004B2629">
            <w:r>
              <w:lastRenderedPageBreak/>
              <w:t>Верстатник широкого профілю</w:t>
            </w:r>
          </w:p>
        </w:tc>
        <w:tc>
          <w:tcPr>
            <w:tcW w:w="851" w:type="dxa"/>
          </w:tcPr>
          <w:p w:rsidR="00600B85" w:rsidRDefault="00600B85" w:rsidP="004B2629">
            <w:r>
              <w:t>8211</w:t>
            </w:r>
          </w:p>
        </w:tc>
        <w:tc>
          <w:tcPr>
            <w:tcW w:w="567" w:type="dxa"/>
          </w:tcPr>
          <w:p w:rsidR="00600B85" w:rsidRDefault="00600B85" w:rsidP="004B2629">
            <w:r>
              <w:t>0</w:t>
            </w:r>
          </w:p>
          <w:p w:rsidR="00600B85" w:rsidRDefault="00600B85" w:rsidP="004B2629">
            <w:r>
              <w:t>0</w:t>
            </w:r>
          </w:p>
        </w:tc>
        <w:tc>
          <w:tcPr>
            <w:tcW w:w="737" w:type="dxa"/>
          </w:tcPr>
          <w:p w:rsidR="00600B85" w:rsidRDefault="00600B85" w:rsidP="004B2629">
            <w:r>
              <w:t>25</w:t>
            </w:r>
          </w:p>
          <w:p w:rsidR="00600B85" w:rsidRDefault="00600B85" w:rsidP="004B2629">
            <w:r>
              <w:t>10</w:t>
            </w:r>
          </w:p>
        </w:tc>
        <w:tc>
          <w:tcPr>
            <w:tcW w:w="1105" w:type="dxa"/>
          </w:tcPr>
          <w:p w:rsidR="00600B85" w:rsidRDefault="00600B85" w:rsidP="004B2629">
            <w:r>
              <w:t>10 міс.</w:t>
            </w:r>
          </w:p>
          <w:p w:rsidR="00600B85" w:rsidRDefault="00600B85" w:rsidP="004B2629">
            <w:r>
              <w:t>4 міс.</w:t>
            </w:r>
          </w:p>
        </w:tc>
        <w:tc>
          <w:tcPr>
            <w:tcW w:w="4649" w:type="dxa"/>
          </w:tcPr>
          <w:p w:rsidR="00600B85" w:rsidRDefault="00600B85" w:rsidP="004B2629">
            <w:r>
              <w:t>Потреба регіону робітничих професій перепідготовка,, короткотермінові курси</w:t>
            </w:r>
            <w:r>
              <w:rPr>
                <w:rFonts w:cstheme="minorHAnsi"/>
              </w:rPr>
              <w:t xml:space="preserve"> (</w:t>
            </w:r>
            <w:r w:rsidRPr="009C75BD">
              <w:t>Стратегі</w:t>
            </w:r>
            <w:r>
              <w:t>я</w:t>
            </w:r>
            <w:r w:rsidRPr="009C75BD">
              <w:t xml:space="preserve">  розвитку </w:t>
            </w:r>
            <w:proofErr w:type="spellStart"/>
            <w:r w:rsidRPr="009C75BD">
              <w:t>Сарненського</w:t>
            </w:r>
            <w:proofErr w:type="spellEnd"/>
            <w:r w:rsidRPr="009C75BD">
              <w:t xml:space="preserve"> району на 2019-2021 роки</w:t>
            </w:r>
            <w:r>
              <w:t xml:space="preserve">  ,</w:t>
            </w:r>
            <w:hyperlink r:id="rId14" w:history="1">
              <w:r w:rsidRPr="00942DCB"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Меморандум про співробітництво між МО</w:t>
              </w:r>
              <w:r>
                <w:rPr>
                  <w:rStyle w:val="a3"/>
                  <w:rFonts w:cstheme="minorHAnsi"/>
                  <w:bdr w:val="none" w:sz="0" w:space="0" w:color="auto" w:frame="1"/>
                  <w:shd w:val="clear" w:color="auto" w:fill="FFFFFF"/>
                </w:rPr>
                <w:t>П</w:t>
              </w:r>
            </w:hyperlink>
            <w:r>
              <w:rPr>
                <w:rFonts w:cstheme="minorHAnsi"/>
              </w:rPr>
              <w:t xml:space="preserve"> і </w:t>
            </w:r>
            <w:proofErr w:type="spellStart"/>
            <w:r>
              <w:rPr>
                <w:rFonts w:cstheme="minorHAnsi"/>
              </w:rPr>
              <w:t>Сарненською</w:t>
            </w:r>
            <w:proofErr w:type="spellEnd"/>
            <w:r>
              <w:rPr>
                <w:rFonts w:cstheme="minorHAnsi"/>
              </w:rPr>
              <w:t xml:space="preserve"> міською радою ,</w:t>
            </w:r>
            <w:r>
              <w:t>)</w:t>
            </w:r>
          </w:p>
        </w:tc>
      </w:tr>
      <w:tr w:rsidR="008A644F" w:rsidTr="004B2629">
        <w:tc>
          <w:tcPr>
            <w:tcW w:w="2127" w:type="dxa"/>
          </w:tcPr>
          <w:p w:rsidR="008A644F" w:rsidRDefault="008A644F" w:rsidP="004B2629">
            <w:r>
              <w:t>всього</w:t>
            </w:r>
          </w:p>
        </w:tc>
        <w:tc>
          <w:tcPr>
            <w:tcW w:w="851" w:type="dxa"/>
          </w:tcPr>
          <w:p w:rsidR="008A644F" w:rsidRDefault="008A644F" w:rsidP="004B2629"/>
        </w:tc>
        <w:tc>
          <w:tcPr>
            <w:tcW w:w="567" w:type="dxa"/>
          </w:tcPr>
          <w:p w:rsidR="008A644F" w:rsidRDefault="008A644F" w:rsidP="004B2629"/>
        </w:tc>
        <w:tc>
          <w:tcPr>
            <w:tcW w:w="737" w:type="dxa"/>
          </w:tcPr>
          <w:p w:rsidR="008A644F" w:rsidRDefault="008A644F" w:rsidP="004B2629"/>
        </w:tc>
        <w:tc>
          <w:tcPr>
            <w:tcW w:w="1105" w:type="dxa"/>
          </w:tcPr>
          <w:p w:rsidR="008A644F" w:rsidRDefault="008A644F" w:rsidP="004B2629"/>
        </w:tc>
        <w:tc>
          <w:tcPr>
            <w:tcW w:w="4649" w:type="dxa"/>
          </w:tcPr>
          <w:p w:rsidR="008A644F" w:rsidRDefault="008A644F" w:rsidP="004B2629"/>
        </w:tc>
      </w:tr>
    </w:tbl>
    <w:p w:rsidR="00600B85" w:rsidRDefault="00600B85" w:rsidP="00600B85"/>
    <w:p w:rsidR="00600B85" w:rsidRPr="005750D4" w:rsidRDefault="00600B85" w:rsidP="00600B85">
      <w:pPr>
        <w:rPr>
          <w:b/>
        </w:rPr>
      </w:pPr>
      <w:r w:rsidRPr="005750D4">
        <w:rPr>
          <w:b/>
        </w:rPr>
        <w:t xml:space="preserve">Матеріальна база </w:t>
      </w:r>
    </w:p>
    <w:p w:rsidR="00600B85" w:rsidRDefault="00600B85" w:rsidP="00600B85">
      <w:r>
        <w:t>Необхідність створення нової / ремонту існуючої матеріальної бази</w:t>
      </w:r>
    </w:p>
    <w:tbl>
      <w:tblPr>
        <w:tblStyle w:val="a6"/>
        <w:tblW w:w="9752" w:type="dxa"/>
        <w:tblLook w:val="04A0" w:firstRow="1" w:lastRow="0" w:firstColumn="1" w:lastColumn="0" w:noHBand="0" w:noVBand="1"/>
      </w:tblPr>
      <w:tblGrid>
        <w:gridCol w:w="3256"/>
        <w:gridCol w:w="1388"/>
        <w:gridCol w:w="5108"/>
      </w:tblGrid>
      <w:tr w:rsidR="00600B85" w:rsidTr="004B2629">
        <w:tc>
          <w:tcPr>
            <w:tcW w:w="3256" w:type="dxa"/>
          </w:tcPr>
          <w:p w:rsidR="00600B85" w:rsidRDefault="00600B85" w:rsidP="004B2629">
            <w:r>
              <w:t>Перелік елементів матеріальної бази (приміщення, будівлі (призначення, площа), обладнання, інфраструктура, створення нематеріальних активів (підвищення кваліфікації викладачів, МВН, ліцензії…)</w:t>
            </w:r>
          </w:p>
        </w:tc>
        <w:tc>
          <w:tcPr>
            <w:tcW w:w="1388" w:type="dxa"/>
          </w:tcPr>
          <w:p w:rsidR="00600B85" w:rsidRDefault="00600B85" w:rsidP="004B2629">
            <w:r>
              <w:t>Вартість інвестицій, тис. грн.</w:t>
            </w:r>
          </w:p>
        </w:tc>
        <w:tc>
          <w:tcPr>
            <w:tcW w:w="5108" w:type="dxa"/>
          </w:tcPr>
          <w:p w:rsidR="00600B85" w:rsidRDefault="00600B85" w:rsidP="004B2629">
            <w:r>
              <w:t xml:space="preserve">Обґрунтування </w:t>
            </w:r>
          </w:p>
        </w:tc>
      </w:tr>
      <w:tr w:rsidR="00600B85" w:rsidTr="004B2629">
        <w:tc>
          <w:tcPr>
            <w:tcW w:w="3256" w:type="dxa"/>
          </w:tcPr>
          <w:p w:rsidR="00600B85" w:rsidRDefault="00600B85" w:rsidP="004B2629">
            <w:r>
              <w:t xml:space="preserve">- Будівництво НПЦ з професії «Верстатник деревообробних верстатів» площею 760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00B85" w:rsidRDefault="00600B85" w:rsidP="004B2629">
            <w:r>
              <w:t xml:space="preserve">та  реконструкція  незадіяних навчально – виробничих приміщень площею 840  </w:t>
            </w:r>
            <w:proofErr w:type="spellStart"/>
            <w:r>
              <w:t>кв.м</w:t>
            </w:r>
            <w:proofErr w:type="spellEnd"/>
            <w:r>
              <w:t xml:space="preserve">  під НЦП з технічного обслуговування та ремонту автомобільного транспорту</w:t>
            </w:r>
          </w:p>
          <w:p w:rsidR="00600B85" w:rsidRDefault="00600B85" w:rsidP="004B2629"/>
          <w:p w:rsidR="00600B85" w:rsidRDefault="00600B85" w:rsidP="004B2629"/>
          <w:p w:rsidR="00600B85" w:rsidRDefault="00600B85" w:rsidP="004B2629">
            <w:r>
              <w:t xml:space="preserve"> - придбання  обладнання і устаткування ;</w:t>
            </w:r>
          </w:p>
          <w:p w:rsidR="00600B85" w:rsidRDefault="00600B85" w:rsidP="004B2629"/>
          <w:p w:rsidR="00600B85" w:rsidRDefault="00600B85" w:rsidP="004B2629"/>
          <w:p w:rsidR="00600B85" w:rsidRDefault="00600B85" w:rsidP="004B2629">
            <w:r>
              <w:t>- створення нематеріальних активів</w:t>
            </w:r>
          </w:p>
        </w:tc>
        <w:tc>
          <w:tcPr>
            <w:tcW w:w="1388" w:type="dxa"/>
          </w:tcPr>
          <w:p w:rsidR="00600B85" w:rsidRDefault="00600B85" w:rsidP="004B2629"/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  <w:r>
              <w:t xml:space="preserve">42 млн. </w:t>
            </w:r>
          </w:p>
          <w:p w:rsidR="00600B85" w:rsidRDefault="00600B85" w:rsidP="004B2629">
            <w:pPr>
              <w:jc w:val="center"/>
            </w:pPr>
            <w:r>
              <w:t>грн.</w:t>
            </w: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  <w:r>
              <w:t>77млн</w:t>
            </w:r>
          </w:p>
          <w:p w:rsidR="00600B85" w:rsidRDefault="00600B85" w:rsidP="004B2629">
            <w:pPr>
              <w:jc w:val="center"/>
            </w:pPr>
            <w:r>
              <w:t>грн.</w:t>
            </w: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  <w:r>
              <w:t>300 тис. грн</w:t>
            </w: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  <w:p w:rsidR="00600B85" w:rsidRDefault="00600B85" w:rsidP="004B2629">
            <w:pPr>
              <w:jc w:val="center"/>
            </w:pPr>
          </w:p>
        </w:tc>
        <w:tc>
          <w:tcPr>
            <w:tcW w:w="5108" w:type="dxa"/>
          </w:tcPr>
          <w:p w:rsidR="00600B85" w:rsidRDefault="00600B85" w:rsidP="004B2629">
            <w:r>
              <w:t>Потреба роботодавців  регіону  в робітничих кадрах деревообробної галузі  згідно  Аналізу економічного розвитку Рівненської області 2014-2018рр, наявність більше 70 малих підприємств  деревообробки та виготовлення виробів з деревини , створення індустріальної  зони  17га в  регіоні ; збільшення кількості автомобільного транспорту , необхідність будівництва   та реконструкція автомобільних   доріг , потреба   сучасних ,  кваліфікованих кадрів даного профілю.</w:t>
            </w:r>
          </w:p>
        </w:tc>
      </w:tr>
    </w:tbl>
    <w:p w:rsidR="00600B85" w:rsidRDefault="00600B85" w:rsidP="00600B85"/>
    <w:p w:rsidR="00600B85" w:rsidRDefault="00600B85" w:rsidP="00600B85"/>
    <w:p w:rsidR="00600B85" w:rsidRDefault="00600B85" w:rsidP="00600B85"/>
    <w:p w:rsidR="00600B85" w:rsidRDefault="00600B85" w:rsidP="00600B85"/>
    <w:p w:rsidR="00600B85" w:rsidRPr="004926E4" w:rsidRDefault="00600B85" w:rsidP="00600B85">
      <w:pPr>
        <w:rPr>
          <w:sz w:val="24"/>
          <w:szCs w:val="24"/>
        </w:rPr>
      </w:pPr>
    </w:p>
    <w:p w:rsidR="00600B85" w:rsidRPr="004926E4" w:rsidRDefault="00600B85" w:rsidP="00600B85">
      <w:pPr>
        <w:rPr>
          <w:sz w:val="24"/>
          <w:szCs w:val="24"/>
        </w:rPr>
      </w:pPr>
    </w:p>
    <w:p w:rsidR="00600B85" w:rsidRPr="005750D4" w:rsidRDefault="00600B85" w:rsidP="00600B85">
      <w:pPr>
        <w:rPr>
          <w:b/>
        </w:rPr>
      </w:pPr>
      <w:r w:rsidRPr="005750D4">
        <w:rPr>
          <w:b/>
        </w:rPr>
        <w:lastRenderedPageBreak/>
        <w:t>Джерела фінансування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1389"/>
        <w:gridCol w:w="4672"/>
      </w:tblGrid>
      <w:tr w:rsidR="00600B85" w:rsidTr="004B2629">
        <w:tc>
          <w:tcPr>
            <w:tcW w:w="3568" w:type="dxa"/>
          </w:tcPr>
          <w:p w:rsidR="00600B85" w:rsidRDefault="00600B85" w:rsidP="004B2629">
            <w:r>
              <w:t>Стаття витрат</w:t>
            </w:r>
          </w:p>
        </w:tc>
        <w:tc>
          <w:tcPr>
            <w:tcW w:w="1389" w:type="dxa"/>
          </w:tcPr>
          <w:p w:rsidR="00600B85" w:rsidRDefault="00600B85" w:rsidP="004B2629">
            <w:r>
              <w:t>Сума, млн. грн.</w:t>
            </w:r>
          </w:p>
        </w:tc>
        <w:tc>
          <w:tcPr>
            <w:tcW w:w="4672" w:type="dxa"/>
          </w:tcPr>
          <w:p w:rsidR="00600B85" w:rsidRDefault="00600B85" w:rsidP="004B2629">
            <w:r>
              <w:t>Джерела фінансування (міжнародна допомога, бюджет (який), спецфонд, інші спонсори (які)</w:t>
            </w:r>
          </w:p>
        </w:tc>
      </w:tr>
      <w:tr w:rsidR="00600B85" w:rsidTr="004B2629">
        <w:tc>
          <w:tcPr>
            <w:tcW w:w="3568" w:type="dxa"/>
          </w:tcPr>
          <w:p w:rsidR="00600B85" w:rsidRDefault="00600B85" w:rsidP="004B2629">
            <w:r>
              <w:t>Будівництво/реконструкція/ремонт навчальних приміщень</w:t>
            </w:r>
          </w:p>
        </w:tc>
        <w:tc>
          <w:tcPr>
            <w:tcW w:w="1389" w:type="dxa"/>
          </w:tcPr>
          <w:p w:rsidR="00600B85" w:rsidRDefault="00600B85" w:rsidP="004B2629">
            <w:r>
              <w:t>40 млн. грн.</w:t>
            </w:r>
          </w:p>
        </w:tc>
        <w:tc>
          <w:tcPr>
            <w:tcW w:w="4672" w:type="dxa"/>
            <w:shd w:val="clear" w:color="auto" w:fill="auto"/>
          </w:tcPr>
          <w:p w:rsidR="00600B85" w:rsidRPr="009B12BF" w:rsidRDefault="00600B85" w:rsidP="004B2629">
            <w:pPr>
              <w:rPr>
                <w:rFonts w:asciiTheme="majorHAnsi" w:hAnsiTheme="majorHAnsi"/>
              </w:rPr>
            </w:pPr>
            <w:r w:rsidRPr="009B12BF">
              <w:rPr>
                <w:rFonts w:asciiTheme="majorHAnsi" w:hAnsiTheme="majorHAnsi"/>
              </w:rPr>
              <w:t>Міський бюджет 3млн. грн</w:t>
            </w:r>
          </w:p>
          <w:p w:rsidR="00600B85" w:rsidRPr="009B12BF" w:rsidRDefault="00600B85" w:rsidP="004B2629">
            <w:pPr>
              <w:rPr>
                <w:rFonts w:asciiTheme="majorHAnsi" w:hAnsiTheme="majorHAnsi"/>
              </w:rPr>
            </w:pPr>
            <w:r w:rsidRPr="009B12BF">
              <w:rPr>
                <w:rFonts w:asciiTheme="majorHAnsi" w:hAnsiTheme="majorHAnsi"/>
              </w:rPr>
              <w:t>Обласний бюджет 11млн. грн</w:t>
            </w:r>
          </w:p>
          <w:p w:rsidR="00600B85" w:rsidRPr="009B12BF" w:rsidRDefault="008A644F" w:rsidP="004B2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Державний бюджет</w:t>
            </w:r>
            <w:r w:rsidR="00600B85" w:rsidRPr="009B12BF">
              <w:rPr>
                <w:rFonts w:asciiTheme="majorHAnsi" w:hAnsiTheme="majorHAnsi"/>
              </w:rPr>
              <w:t xml:space="preserve"> 22 млн. грн. </w:t>
            </w:r>
          </w:p>
          <w:p w:rsidR="00600B85" w:rsidRPr="008E274A" w:rsidRDefault="00600B85" w:rsidP="004B2629">
            <w:pPr>
              <w:rPr>
                <w:rFonts w:asciiTheme="majorHAnsi" w:hAnsiTheme="majorHAnsi" w:cs="Times New Roman"/>
              </w:rPr>
            </w:pPr>
            <w:r w:rsidRPr="009B12BF">
              <w:rPr>
                <w:rFonts w:asciiTheme="majorHAnsi" w:hAnsiTheme="majorHAnsi"/>
              </w:rPr>
              <w:t>Інші: «</w:t>
            </w:r>
            <w:proofErr w:type="spellStart"/>
            <w:r w:rsidRPr="009B12BF">
              <w:rPr>
                <w:rFonts w:asciiTheme="majorHAnsi" w:hAnsiTheme="majorHAnsi"/>
              </w:rPr>
              <w:t>ХенкельБаутехнік</w:t>
            </w:r>
            <w:proofErr w:type="spellEnd"/>
            <w:r w:rsidRPr="009B12BF">
              <w:rPr>
                <w:rFonts w:asciiTheme="majorHAnsi" w:hAnsiTheme="majorHAnsi"/>
              </w:rPr>
              <w:t xml:space="preserve"> (Україна)», «КНАУФ Гіпс Київ», </w:t>
            </w:r>
            <w:r w:rsidRPr="009B12BF">
              <w:rPr>
                <w:rFonts w:asciiTheme="majorHAnsi" w:hAnsiTheme="majorHAnsi" w:cs="Times New Roman"/>
              </w:rPr>
              <w:t>«</w:t>
            </w:r>
            <w:proofErr w:type="spellStart"/>
            <w:r w:rsidRPr="009B12BF">
              <w:rPr>
                <w:rFonts w:asciiTheme="majorHAnsi" w:hAnsiTheme="majorHAnsi" w:cs="Times New Roman"/>
                <w:lang w:val="en-US"/>
              </w:rPr>
              <w:t>GeberitSalesAG</w:t>
            </w:r>
            <w:proofErr w:type="spellEnd"/>
            <w:r w:rsidRPr="009B12BF">
              <w:rPr>
                <w:rFonts w:asciiTheme="majorHAnsi" w:hAnsiTheme="majorHAnsi" w:cs="Times New Roman"/>
              </w:rPr>
              <w:t>», Міжна</w:t>
            </w:r>
            <w:r>
              <w:rPr>
                <w:rFonts w:asciiTheme="majorHAnsi" w:hAnsiTheme="majorHAnsi" w:cs="Times New Roman"/>
              </w:rPr>
              <w:t>родна організація праці (МОП)- 4</w:t>
            </w:r>
            <w:r w:rsidRPr="009B12BF">
              <w:rPr>
                <w:rFonts w:asciiTheme="majorHAnsi" w:hAnsiTheme="majorHAnsi" w:cs="Times New Roman"/>
              </w:rPr>
              <w:t xml:space="preserve"> млн. </w:t>
            </w:r>
            <w:r>
              <w:rPr>
                <w:rFonts w:asciiTheme="majorHAnsi" w:hAnsiTheme="majorHAnsi" w:cs="Times New Roman"/>
              </w:rPr>
              <w:t>грн.</w:t>
            </w:r>
          </w:p>
        </w:tc>
      </w:tr>
      <w:tr w:rsidR="00600B85" w:rsidTr="004B2629">
        <w:tc>
          <w:tcPr>
            <w:tcW w:w="3568" w:type="dxa"/>
          </w:tcPr>
          <w:p w:rsidR="00600B85" w:rsidRDefault="00600B85" w:rsidP="004B2629">
            <w:r>
              <w:t xml:space="preserve">Будівництво/реконструкція/ремонт інших приміщень/будівель </w:t>
            </w:r>
          </w:p>
        </w:tc>
        <w:tc>
          <w:tcPr>
            <w:tcW w:w="1389" w:type="dxa"/>
          </w:tcPr>
          <w:p w:rsidR="00600B85" w:rsidRDefault="00600B85" w:rsidP="004B2629">
            <w:r>
              <w:t>2 млн. грн</w:t>
            </w:r>
          </w:p>
        </w:tc>
        <w:tc>
          <w:tcPr>
            <w:tcW w:w="4672" w:type="dxa"/>
            <w:shd w:val="clear" w:color="auto" w:fill="auto"/>
          </w:tcPr>
          <w:p w:rsidR="00600B85" w:rsidRPr="00BB74F0" w:rsidRDefault="00600B85" w:rsidP="004B2629">
            <w:r>
              <w:t>Спецфонд- 2 млн. грн</w:t>
            </w:r>
          </w:p>
        </w:tc>
      </w:tr>
      <w:tr w:rsidR="00600B85" w:rsidTr="004B2629">
        <w:tc>
          <w:tcPr>
            <w:tcW w:w="3568" w:type="dxa"/>
          </w:tcPr>
          <w:p w:rsidR="00600B85" w:rsidRDefault="00600B85" w:rsidP="004B2629">
            <w:r>
              <w:t xml:space="preserve">Придбання обладнання </w:t>
            </w:r>
          </w:p>
        </w:tc>
        <w:tc>
          <w:tcPr>
            <w:tcW w:w="1389" w:type="dxa"/>
          </w:tcPr>
          <w:p w:rsidR="00600B85" w:rsidRDefault="00600B85" w:rsidP="004B2629">
            <w:r>
              <w:t xml:space="preserve">77 </w:t>
            </w:r>
            <w:proofErr w:type="spellStart"/>
            <w:r>
              <w:t>млн.грн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600B85" w:rsidRPr="00BB74F0" w:rsidRDefault="002F18D3" w:rsidP="004B2629">
            <w:r>
              <w:t xml:space="preserve">Інвестиції ЄС </w:t>
            </w:r>
            <w:r w:rsidR="00600B85">
              <w:t>77 млн. грн</w:t>
            </w:r>
          </w:p>
        </w:tc>
      </w:tr>
      <w:tr w:rsidR="00600B85" w:rsidTr="004B2629">
        <w:tc>
          <w:tcPr>
            <w:tcW w:w="3568" w:type="dxa"/>
          </w:tcPr>
          <w:p w:rsidR="00600B85" w:rsidRDefault="00600B85" w:rsidP="004B2629">
            <w:r>
              <w:t>Створення нематеріальних активів</w:t>
            </w:r>
          </w:p>
        </w:tc>
        <w:tc>
          <w:tcPr>
            <w:tcW w:w="1389" w:type="dxa"/>
          </w:tcPr>
          <w:p w:rsidR="00600B85" w:rsidRDefault="00600B85" w:rsidP="004B2629">
            <w:r>
              <w:t>300 тис. грн</w:t>
            </w:r>
          </w:p>
        </w:tc>
        <w:tc>
          <w:tcPr>
            <w:tcW w:w="4672" w:type="dxa"/>
            <w:shd w:val="clear" w:color="auto" w:fill="auto"/>
          </w:tcPr>
          <w:p w:rsidR="00600B85" w:rsidRPr="00BB74F0" w:rsidRDefault="00600B85" w:rsidP="004B2629">
            <w:r>
              <w:t xml:space="preserve">Спецфонд 300 </w:t>
            </w:r>
            <w:proofErr w:type="spellStart"/>
            <w:r>
              <w:t>тис.</w:t>
            </w:r>
            <w:r w:rsidRPr="00BB74F0">
              <w:t>грн</w:t>
            </w:r>
            <w:proofErr w:type="spellEnd"/>
          </w:p>
        </w:tc>
      </w:tr>
    </w:tbl>
    <w:p w:rsidR="00600B85" w:rsidRDefault="00600B85" w:rsidP="00600B85"/>
    <w:p w:rsidR="00600B85" w:rsidRDefault="00600B85" w:rsidP="00600B85"/>
    <w:p w:rsidR="00600B85" w:rsidRDefault="00600B85" w:rsidP="00600B85"/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B85" w:rsidRDefault="00600B85" w:rsidP="00600B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6A81" w:rsidRDefault="00236A81"/>
    <w:sectPr w:rsidR="00236A81" w:rsidSect="00E74BE0"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D5" w:rsidRDefault="005855D5">
      <w:pPr>
        <w:spacing w:after="0" w:line="240" w:lineRule="auto"/>
      </w:pPr>
      <w:r>
        <w:separator/>
      </w:r>
    </w:p>
  </w:endnote>
  <w:endnote w:type="continuationSeparator" w:id="0">
    <w:p w:rsidR="005855D5" w:rsidRDefault="0058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7238"/>
      <w:docPartObj>
        <w:docPartGallery w:val="Page Numbers (Bottom of Page)"/>
        <w:docPartUnique/>
      </w:docPartObj>
    </w:sdtPr>
    <w:sdtEndPr/>
    <w:sdtContent>
      <w:p w:rsidR="000230AC" w:rsidRDefault="006A79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0AC" w:rsidRDefault="005855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D5" w:rsidRDefault="005855D5">
      <w:pPr>
        <w:spacing w:after="0" w:line="240" w:lineRule="auto"/>
      </w:pPr>
      <w:r>
        <w:separator/>
      </w:r>
    </w:p>
  </w:footnote>
  <w:footnote w:type="continuationSeparator" w:id="0">
    <w:p w:rsidR="005855D5" w:rsidRDefault="0058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9F8"/>
    <w:multiLevelType w:val="multilevel"/>
    <w:tmpl w:val="CE7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5"/>
    <w:rsid w:val="00236A81"/>
    <w:rsid w:val="00240C49"/>
    <w:rsid w:val="002F18D3"/>
    <w:rsid w:val="005855D5"/>
    <w:rsid w:val="00600B85"/>
    <w:rsid w:val="006A79F8"/>
    <w:rsid w:val="008A644F"/>
    <w:rsid w:val="00974425"/>
    <w:rsid w:val="00A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5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74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B8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B85"/>
    <w:rPr>
      <w:rFonts w:eastAsiaTheme="minorEastAsia"/>
      <w:lang w:eastAsia="uk-UA"/>
    </w:rPr>
  </w:style>
  <w:style w:type="table" w:styleId="a6">
    <w:name w:val="Table Grid"/>
    <w:basedOn w:val="a1"/>
    <w:uiPriority w:val="39"/>
    <w:rsid w:val="00600B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5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74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B8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B85"/>
    <w:rPr>
      <w:rFonts w:eastAsiaTheme="minorEastAsia"/>
      <w:lang w:eastAsia="uk-UA"/>
    </w:rPr>
  </w:style>
  <w:style w:type="table" w:styleId="a6">
    <w:name w:val="Table Grid"/>
    <w:basedOn w:val="a1"/>
    <w:uiPriority w:val="39"/>
    <w:rsid w:val="00600B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2145-19" TargetMode="External"/><Relationship Id="rId13" Type="http://schemas.openxmlformats.org/officeDocument/2006/relationships/hyperlink" Target="https://mon.gov.ua/storage/app/media/pto/memorandumy/Polimin-14-06-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pto/memorandumy/Polimin-14-06-20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u.gov.ua/control/uk/publish/article?art_id=24962969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mon.gov.ua/files/normative/2015-04-17/3825/nmo-29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660-2018-%D1%80" TargetMode="External"/><Relationship Id="rId14" Type="http://schemas.openxmlformats.org/officeDocument/2006/relationships/hyperlink" Target="https://mon.gov.ua/storage/app/media/pto/memorandumy/Polimin-14-06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2019-07-17T10:40:00Z</dcterms:created>
  <dcterms:modified xsi:type="dcterms:W3CDTF">2019-08-15T14:38:00Z</dcterms:modified>
</cp:coreProperties>
</file>